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0FDFA2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00782170">
        <w:rPr>
          <w:noProof w:val="0"/>
          <w:sz w:val="24"/>
          <w:szCs w:val="24"/>
        </w:rPr>
        <w:t>bis</w:t>
      </w:r>
      <w:r w:rsidR="00030DA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066D77">
        <w:rPr>
          <w:bCs/>
          <w:noProof w:val="0"/>
          <w:sz w:val="24"/>
          <w:szCs w:val="24"/>
        </w:rPr>
        <w:t>2583</w:t>
      </w:r>
    </w:p>
    <w:p w14:paraId="1822B173" w14:textId="221BB6F4" w:rsidR="00CD4C7B" w:rsidRPr="00B1063A" w:rsidRDefault="00782170" w:rsidP="00CD4C7B">
      <w:pPr>
        <w:pStyle w:val="Header"/>
        <w:tabs>
          <w:tab w:val="right" w:pos="9639"/>
        </w:tabs>
        <w:rPr>
          <w:bCs/>
          <w:noProof w:val="0"/>
          <w:sz w:val="24"/>
          <w:szCs w:val="24"/>
          <w:lang w:val="en-US"/>
        </w:rPr>
      </w:pPr>
      <w:r w:rsidRPr="00782170">
        <w:rPr>
          <w:rFonts w:cs="Arial"/>
          <w:sz w:val="24"/>
          <w:szCs w:val="24"/>
          <w:lang w:val="en-US"/>
        </w:rPr>
        <w:t>E-meeting, 17 – 26 April</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4A3390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D1458">
        <w:rPr>
          <w:rFonts w:cs="Arial"/>
          <w:b/>
          <w:bCs/>
          <w:sz w:val="24"/>
          <w:lang w:val="en-US" w:eastAsia="ja-JP"/>
        </w:rPr>
        <w:t>11.2</w:t>
      </w:r>
    </w:p>
    <w:p w14:paraId="47FEC04C" w14:textId="1ABFDAB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2D09A9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3162">
        <w:rPr>
          <w:rFonts w:ascii="Arial" w:hAnsi="Arial" w:cs="Arial"/>
          <w:b/>
          <w:bCs/>
          <w:sz w:val="24"/>
        </w:rPr>
        <w:t>Rel-18 impacts on signalling flow for activation of QMC</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CA3C6E5" w14:textId="77777777" w:rsidR="00023162" w:rsidRDefault="00023162" w:rsidP="00CD4C7B">
      <w:r>
        <w:t>Following guidance from the chair, in this paper we also look at the scenario of QMC activation in Rel-18:</w:t>
      </w:r>
    </w:p>
    <w:p w14:paraId="1FB7EEA2" w14:textId="61BEBC11" w:rsidR="00FF4AAB" w:rsidRDefault="00023162" w:rsidP="00CD4C7B">
      <w:r>
        <w:t xml:space="preserve"> </w:t>
      </w:r>
      <w:r w:rsidRPr="00843F5A">
        <w:rPr>
          <w:rFonts w:ascii="Calibri" w:hAnsi="Calibri" w:cs="Calibri" w:hint="eastAsia"/>
          <w:i/>
          <w:color w:val="FF0000"/>
          <w:kern w:val="2"/>
          <w:sz w:val="16"/>
          <w:szCs w:val="16"/>
        </w:rPr>
        <w:t>F</w:t>
      </w:r>
      <w:r w:rsidRPr="00843F5A">
        <w:rPr>
          <w:rFonts w:ascii="Calibri" w:hAnsi="Calibri" w:cs="Calibri"/>
          <w:i/>
          <w:color w:val="FF0000"/>
          <w:kern w:val="2"/>
          <w:sz w:val="16"/>
          <w:szCs w:val="16"/>
        </w:rPr>
        <w:t xml:space="preserve">ocus on </w:t>
      </w:r>
      <w:proofErr w:type="spellStart"/>
      <w:r>
        <w:rPr>
          <w:rFonts w:ascii="Calibri" w:hAnsi="Calibri" w:cs="Calibri"/>
          <w:i/>
          <w:color w:val="FF0000"/>
          <w:kern w:val="2"/>
          <w:sz w:val="16"/>
          <w:szCs w:val="16"/>
        </w:rPr>
        <w:t>signaling</w:t>
      </w:r>
      <w:proofErr w:type="spellEnd"/>
      <w:r>
        <w:rPr>
          <w:rFonts w:ascii="Calibri" w:hAnsi="Calibri" w:cs="Calibri"/>
          <w:i/>
          <w:color w:val="FF0000"/>
          <w:kern w:val="2"/>
          <w:sz w:val="16"/>
          <w:szCs w:val="16"/>
        </w:rPr>
        <w:t xml:space="preserve"> flow and stage2 and stage3 impact</w:t>
      </w:r>
    </w:p>
    <w:p w14:paraId="479DA40B" w14:textId="77777777" w:rsidR="00CD4C7B" w:rsidRPr="006E13D1" w:rsidRDefault="00CD4C7B" w:rsidP="00CD4C7B">
      <w:pPr>
        <w:pStyle w:val="Heading1"/>
      </w:pPr>
      <w:r w:rsidRPr="006E13D1">
        <w:t>2</w:t>
      </w:r>
      <w:r w:rsidRPr="006E13D1">
        <w:tab/>
      </w:r>
      <w:r w:rsidR="00972FD7">
        <w:t>Discussion</w:t>
      </w:r>
    </w:p>
    <w:p w14:paraId="6E462D60" w14:textId="77777777" w:rsidR="00582F0D" w:rsidRDefault="00582F0D" w:rsidP="00CD4C7B">
      <w:pPr>
        <w:pStyle w:val="00BodyText"/>
        <w:spacing w:after="0"/>
        <w:rPr>
          <w:rFonts w:ascii="Times New Roman" w:hAnsi="Times New Roman"/>
          <w:sz w:val="20"/>
          <w:lang w:val="en-GB"/>
        </w:rPr>
      </w:pPr>
    </w:p>
    <w:p w14:paraId="4EECCEC5" w14:textId="011C8045" w:rsidR="00B4062D" w:rsidRDefault="00B4062D" w:rsidP="00CD4C7B">
      <w:pPr>
        <w:pStyle w:val="00BodyText"/>
        <w:spacing w:after="0"/>
        <w:rPr>
          <w:rFonts w:ascii="Times New Roman" w:hAnsi="Times New Roman"/>
          <w:sz w:val="20"/>
          <w:lang w:val="en-GB"/>
        </w:rPr>
      </w:pPr>
      <w:r>
        <w:rPr>
          <w:rFonts w:ascii="Times New Roman" w:hAnsi="Times New Roman"/>
          <w:sz w:val="20"/>
          <w:lang w:val="en-GB"/>
        </w:rPr>
        <w:t xml:space="preserve">In Rel-17, a UE setting up an RRC connection from RRC_IDLE state doesn’t have any configured or active QMC session. This situation changes in Rel-18, where the UE might have been previously configured by an earlier serving gNB (old gNB) with an </w:t>
      </w:r>
      <w:r>
        <w:rPr>
          <w:rFonts w:ascii="Times New Roman" w:hAnsi="Times New Roman"/>
          <w:sz w:val="20"/>
          <w:lang w:val="en-GB"/>
        </w:rPr>
        <w:t>MBS QMC</w:t>
      </w:r>
      <w:r>
        <w:rPr>
          <w:rFonts w:ascii="Times New Roman" w:hAnsi="Times New Roman"/>
          <w:sz w:val="20"/>
          <w:lang w:val="en-GB"/>
        </w:rPr>
        <w:t xml:space="preserve"> session. This configured session may, or may not, have become active while the UE stayed in RRC_IDLE, and in the latter case the UE will have started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measurements which will be available (buffered) in the UE and expected sent on an SRB4 or SRB5 to be setup by the gNB.</w:t>
      </w:r>
    </w:p>
    <w:p w14:paraId="78878DAA" w14:textId="4826883E" w:rsidR="00B4062D" w:rsidRDefault="00B4062D" w:rsidP="00CD4C7B">
      <w:pPr>
        <w:pStyle w:val="00BodyText"/>
        <w:spacing w:after="0"/>
        <w:rPr>
          <w:rFonts w:ascii="Times New Roman" w:hAnsi="Times New Roman"/>
          <w:sz w:val="20"/>
          <w:lang w:val="en-GB"/>
        </w:rPr>
      </w:pPr>
    </w:p>
    <w:p w14:paraId="09458A7E" w14:textId="67C6A2CA" w:rsidR="00B4062D" w:rsidRDefault="00B4062D" w:rsidP="00CD4C7B">
      <w:pPr>
        <w:pStyle w:val="00BodyText"/>
        <w:spacing w:after="0"/>
        <w:rPr>
          <w:rFonts w:ascii="Times New Roman" w:hAnsi="Times New Roman"/>
          <w:sz w:val="20"/>
          <w:lang w:val="en-GB"/>
        </w:rPr>
      </w:pPr>
      <w:r>
        <w:rPr>
          <w:rFonts w:ascii="Times New Roman" w:hAnsi="Times New Roman"/>
          <w:sz w:val="20"/>
          <w:lang w:val="en-GB"/>
        </w:rPr>
        <w:t xml:space="preserve">RAN3 has made some agreements on </w:t>
      </w:r>
      <w:r>
        <w:rPr>
          <w:rFonts w:ascii="Times New Roman" w:hAnsi="Times New Roman"/>
          <w:sz w:val="20"/>
          <w:lang w:val="en-GB"/>
        </w:rPr>
        <w:t xml:space="preserve">information required in </w:t>
      </w:r>
      <w:r>
        <w:rPr>
          <w:rFonts w:ascii="Times New Roman" w:hAnsi="Times New Roman"/>
          <w:sz w:val="20"/>
          <w:lang w:val="en-GB"/>
        </w:rPr>
        <w:t xml:space="preserve">the </w:t>
      </w:r>
      <w:r>
        <w:rPr>
          <w:rFonts w:ascii="Times New Roman" w:hAnsi="Times New Roman"/>
          <w:sz w:val="20"/>
          <w:lang w:val="en-GB"/>
        </w:rPr>
        <w:t xml:space="preserve">gNB when the UE resumes </w:t>
      </w:r>
      <w:r w:rsidR="00814CEF">
        <w:rPr>
          <w:rFonts w:ascii="Times New Roman" w:hAnsi="Times New Roman"/>
          <w:sz w:val="20"/>
          <w:lang w:val="en-GB"/>
        </w:rPr>
        <w:t>the RRC connection. The agreed information is:</w:t>
      </w:r>
    </w:p>
    <w:p w14:paraId="67DF300E" w14:textId="1B5181BA" w:rsidR="00814CEF" w:rsidRDefault="00814CEF" w:rsidP="00CD4C7B">
      <w:pPr>
        <w:pStyle w:val="00BodyText"/>
        <w:spacing w:after="0"/>
        <w:rPr>
          <w:rFonts w:ascii="Times New Roman" w:hAnsi="Times New Roman"/>
          <w:sz w:val="20"/>
          <w:lang w:val="en-GB"/>
        </w:rPr>
      </w:pPr>
    </w:p>
    <w:p w14:paraId="5E2F5EA4" w14:textId="77777777" w:rsidR="00814CEF" w:rsidRPr="002D15FE" w:rsidRDefault="00814CEF" w:rsidP="00814CEF">
      <w:p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At least the following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related information for MBS broadcast service should be available in the new gNB:</w:t>
      </w:r>
    </w:p>
    <w:p w14:paraId="5A4E9B49" w14:textId="77777777" w:rsidR="00814CEF" w:rsidRPr="002D15FE" w:rsidRDefault="00814CEF" w:rsidP="00814CEF">
      <w:pPr>
        <w:numPr>
          <w:ilvl w:val="0"/>
          <w:numId w:val="5"/>
        </w:numPr>
        <w:rPr>
          <w:rFonts w:ascii="Calibri" w:hAnsi="Calibri" w:cs="Calibri"/>
          <w:i/>
          <w:iCs/>
          <w:color w:val="00B050"/>
          <w:kern w:val="2"/>
          <w:sz w:val="16"/>
          <w:szCs w:val="16"/>
        </w:rPr>
      </w:pP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reference</w:t>
      </w:r>
    </w:p>
    <w:p w14:paraId="14A813F7" w14:textId="77777777" w:rsidR="00814CEF" w:rsidRPr="002D15FE" w:rsidRDefault="00814CEF" w:rsidP="00814CEF">
      <w:pPr>
        <w:numPr>
          <w:ilvl w:val="0"/>
          <w:numId w:val="5"/>
        </w:numPr>
        <w:rPr>
          <w:rFonts w:ascii="Calibri" w:hAnsi="Calibri" w:cs="Calibri"/>
          <w:i/>
          <w:iCs/>
          <w:color w:val="00B050"/>
          <w:kern w:val="2"/>
          <w:sz w:val="16"/>
          <w:szCs w:val="16"/>
        </w:rPr>
      </w:pPr>
      <w:r w:rsidRPr="002D15FE">
        <w:rPr>
          <w:rFonts w:ascii="Calibri" w:hAnsi="Calibri" w:cs="Calibri"/>
          <w:i/>
          <w:iCs/>
          <w:color w:val="00B050"/>
          <w:kern w:val="2"/>
          <w:sz w:val="16"/>
          <w:szCs w:val="16"/>
        </w:rPr>
        <w:t>Measurement Collection Entity Information, the detail information can be further discussed</w:t>
      </w:r>
    </w:p>
    <w:p w14:paraId="0F12B969" w14:textId="4E7ED6CC" w:rsidR="00814CEF" w:rsidRDefault="00814CEF" w:rsidP="00814CEF">
      <w:pPr>
        <w:rPr>
          <w:rFonts w:ascii="Calibri" w:hAnsi="Calibri" w:cs="Calibri"/>
          <w:i/>
          <w:iCs/>
          <w:color w:val="00B050"/>
          <w:kern w:val="2"/>
          <w:sz w:val="16"/>
          <w:szCs w:val="16"/>
        </w:rPr>
      </w:pPr>
      <w:r>
        <w:rPr>
          <w:rFonts w:ascii="Calibri" w:hAnsi="Calibri" w:cs="Calibri"/>
          <w:i/>
          <w:iCs/>
          <w:color w:val="808080"/>
          <w:kern w:val="2"/>
          <w:sz w:val="16"/>
          <w:szCs w:val="16"/>
        </w:rPr>
        <w:t>[</w:t>
      </w:r>
      <w:r w:rsidRPr="002D15FE">
        <w:rPr>
          <w:rFonts w:ascii="Calibri" w:hAnsi="Calibri" w:cs="Calibri"/>
          <w:i/>
          <w:iCs/>
          <w:color w:val="00B050"/>
          <w:kern w:val="2"/>
          <w:sz w:val="16"/>
          <w:szCs w:val="16"/>
        </w:rPr>
        <w:t xml:space="preserve">RAN3 shall discuss which of other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info for MBS BC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shall be available in the new gNB.</w:t>
      </w:r>
      <w:r>
        <w:rPr>
          <w:rFonts w:ascii="Calibri" w:hAnsi="Calibri" w:cs="Calibri"/>
          <w:i/>
          <w:iCs/>
          <w:color w:val="808080"/>
          <w:kern w:val="2"/>
          <w:sz w:val="16"/>
          <w:szCs w:val="16"/>
        </w:rPr>
        <w:t>]</w:t>
      </w:r>
    </w:p>
    <w:p w14:paraId="25AB4DF7" w14:textId="77777777" w:rsidR="00814CEF" w:rsidRPr="00606686" w:rsidRDefault="00814CEF" w:rsidP="00814CEF">
      <w:pPr>
        <w:rPr>
          <w:rFonts w:ascii="Calibri" w:hAnsi="Calibri" w:cs="Calibri"/>
          <w:i/>
          <w:iCs/>
          <w:color w:val="00B050"/>
          <w:kern w:val="2"/>
          <w:sz w:val="16"/>
          <w:szCs w:val="16"/>
        </w:rPr>
      </w:pPr>
      <w:r w:rsidRPr="00606686">
        <w:rPr>
          <w:rFonts w:ascii="Calibri" w:hAnsi="Calibri" w:cs="Calibri"/>
          <w:i/>
          <w:iCs/>
          <w:color w:val="00B050"/>
          <w:kern w:val="2"/>
          <w:sz w:val="16"/>
          <w:szCs w:val="16"/>
        </w:rPr>
        <w:t>RRC level ID (</w:t>
      </w:r>
      <w:proofErr w:type="spellStart"/>
      <w:r w:rsidRPr="00606686">
        <w:rPr>
          <w:rFonts w:ascii="Calibri" w:hAnsi="Calibri" w:cs="Calibri"/>
          <w:i/>
          <w:iCs/>
          <w:color w:val="00B050"/>
          <w:kern w:val="2"/>
          <w:sz w:val="16"/>
          <w:szCs w:val="16"/>
        </w:rPr>
        <w:t>measConfigAppLayerID</w:t>
      </w:r>
      <w:proofErr w:type="spellEnd"/>
      <w:r w:rsidRPr="00606686">
        <w:rPr>
          <w:rFonts w:ascii="Calibri" w:hAnsi="Calibri" w:cs="Calibri"/>
          <w:i/>
          <w:iCs/>
          <w:color w:val="00B050"/>
          <w:kern w:val="2"/>
          <w:sz w:val="16"/>
          <w:szCs w:val="16"/>
        </w:rPr>
        <w:t>) for MBS broadcast service should be available in the new gNB.</w:t>
      </w:r>
    </w:p>
    <w:p w14:paraId="3F262279" w14:textId="77777777" w:rsidR="00814CEF" w:rsidRPr="00606686" w:rsidRDefault="00814CEF" w:rsidP="00814CEF">
      <w:pPr>
        <w:spacing w:after="100" w:afterAutospacing="1"/>
        <w:rPr>
          <w:rFonts w:ascii="Calibri" w:hAnsi="Calibri" w:cs="Calibri"/>
          <w:i/>
          <w:iCs/>
          <w:color w:val="00B050"/>
          <w:kern w:val="2"/>
          <w:sz w:val="16"/>
          <w:szCs w:val="16"/>
        </w:rPr>
      </w:pP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measurement type (s-based or m-based measurement) for MBS broadcast service should be available in the gNB serving the UE after the transition from RRC_IDLE to RRC_CONNECTED.</w:t>
      </w:r>
    </w:p>
    <w:p w14:paraId="20EA78F7" w14:textId="739A9B45" w:rsidR="00814CEF" w:rsidRDefault="00814CEF" w:rsidP="00CD4C7B">
      <w:pPr>
        <w:pStyle w:val="00BodyText"/>
        <w:spacing w:after="0"/>
        <w:rPr>
          <w:rFonts w:ascii="Times New Roman" w:hAnsi="Times New Roman"/>
          <w:sz w:val="20"/>
          <w:lang w:val="en-GB"/>
        </w:rPr>
      </w:pPr>
    </w:p>
    <w:p w14:paraId="0D439CFB" w14:textId="08549EBC" w:rsidR="00814CEF" w:rsidRDefault="00814CEF" w:rsidP="00CD4C7B">
      <w:pPr>
        <w:pStyle w:val="00BodyText"/>
        <w:spacing w:after="0"/>
        <w:rPr>
          <w:rFonts w:ascii="Times New Roman" w:hAnsi="Times New Roman"/>
          <w:sz w:val="20"/>
          <w:lang w:val="en-GB"/>
        </w:rPr>
      </w:pPr>
      <w:r>
        <w:rPr>
          <w:rFonts w:ascii="Times New Roman" w:hAnsi="Times New Roman"/>
          <w:sz w:val="20"/>
          <w:lang w:val="en-GB"/>
        </w:rPr>
        <w:t>With this in mind we propose to analyse the scenario where the AMF wants to activate a new QMC session (e.g. legacy Rel-17 QMC) when the UE connects to the network.</w:t>
      </w:r>
    </w:p>
    <w:p w14:paraId="315A3810" w14:textId="1EAC4BAB" w:rsidR="00814CEF" w:rsidRDefault="00814CEF" w:rsidP="00CD4C7B">
      <w:pPr>
        <w:pStyle w:val="00BodyText"/>
        <w:spacing w:after="0"/>
        <w:rPr>
          <w:rFonts w:ascii="Times New Roman" w:hAnsi="Times New Roman"/>
          <w:sz w:val="20"/>
          <w:lang w:val="en-GB"/>
        </w:rPr>
      </w:pPr>
    </w:p>
    <w:p w14:paraId="52DF94C5" w14:textId="77777777" w:rsidR="00814CEF" w:rsidRDefault="00814CEF" w:rsidP="00CD4C7B">
      <w:pPr>
        <w:pStyle w:val="00BodyText"/>
        <w:spacing w:after="0"/>
        <w:rPr>
          <w:rFonts w:ascii="Times New Roman" w:hAnsi="Times New Roman"/>
          <w:sz w:val="20"/>
          <w:lang w:val="en-GB"/>
        </w:rPr>
      </w:pPr>
    </w:p>
    <w:p w14:paraId="45330571" w14:textId="6FAE95E2" w:rsidR="00814CEF" w:rsidRDefault="00D617F9" w:rsidP="00814CEF">
      <w:pPr>
        <w:jc w:val="center"/>
        <w:rPr>
          <w:rFonts w:cs="Arial"/>
          <w:lang w:val="en-US" w:eastAsia="zh-CN"/>
        </w:rPr>
      </w:pPr>
      <w:r>
        <w:object w:dxaOrig="8980" w:dyaOrig="6541" w14:anchorId="5BF79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0pt;height:327pt" o:ole="">
            <v:imagedata r:id="rId12" o:title=""/>
          </v:shape>
          <o:OLEObject Type="Embed" ProgID="Visio.Drawing.11" ShapeID="_x0000_i1033" DrawAspect="Content" ObjectID="_1745252874" r:id="rId13"/>
        </w:object>
      </w:r>
    </w:p>
    <w:p w14:paraId="51649BFD" w14:textId="17B8F56B" w:rsidR="00814CEF" w:rsidRPr="00D12A82" w:rsidRDefault="00814CEF" w:rsidP="00814CEF">
      <w:pPr>
        <w:pStyle w:val="Caption"/>
        <w:jc w:val="center"/>
      </w:pPr>
      <w:bookmarkStart w:id="1" w:name="_Ref134636181"/>
      <w:r w:rsidRPr="00D12A82">
        <w:t xml:space="preserve">Figure </w:t>
      </w:r>
      <w:r w:rsidRPr="00D12A82">
        <w:fldChar w:fldCharType="begin"/>
      </w:r>
      <w:r w:rsidRPr="00D12A82">
        <w:instrText xml:space="preserve"> SEQ Figure \* ARABIC </w:instrText>
      </w:r>
      <w:r w:rsidRPr="00D12A82">
        <w:fldChar w:fldCharType="separate"/>
      </w:r>
      <w:r w:rsidRPr="00D12A82">
        <w:t>1</w:t>
      </w:r>
      <w:r w:rsidRPr="00D12A82">
        <w:fldChar w:fldCharType="end"/>
      </w:r>
      <w:bookmarkEnd w:id="1"/>
      <w:r w:rsidRPr="00D12A82">
        <w:t xml:space="preserve"> Example of</w:t>
      </w:r>
      <w:r>
        <w:t xml:space="preserve"> s-based</w:t>
      </w:r>
      <w:r w:rsidRPr="00D12A82">
        <w:t xml:space="preserve"> QMC configuration during UE initial access (call flow from TS 38.401).</w:t>
      </w:r>
      <w:r w:rsidR="009465BF">
        <w:t xml:space="preserve"> </w:t>
      </w:r>
    </w:p>
    <w:p w14:paraId="4CEEE77E" w14:textId="17A79DDE" w:rsidR="00814CEF" w:rsidRDefault="00814CEF" w:rsidP="00CD4C7B">
      <w:pPr>
        <w:pStyle w:val="00BodyText"/>
        <w:spacing w:after="0"/>
        <w:rPr>
          <w:rFonts w:ascii="Times New Roman" w:hAnsi="Times New Roman"/>
          <w:sz w:val="20"/>
          <w:lang w:val="en-GB"/>
        </w:rPr>
      </w:pPr>
    </w:p>
    <w:p w14:paraId="0841016B" w14:textId="448F2FFE" w:rsidR="00D617F9" w:rsidRDefault="009465BF" w:rsidP="009465BF">
      <w:r>
        <w:t xml:space="preserve">It can be seen in </w:t>
      </w:r>
      <w:r>
        <w:fldChar w:fldCharType="begin"/>
      </w:r>
      <w:r>
        <w:instrText xml:space="preserve"> REF _Ref130924542 \h </w:instrText>
      </w:r>
      <w:r>
        <w:fldChar w:fldCharType="separate"/>
      </w:r>
      <w:r w:rsidRPr="00D12A82">
        <w:t>Figure 1</w:t>
      </w:r>
      <w:r>
        <w:fldChar w:fldCharType="end"/>
      </w:r>
      <w:r>
        <w:t xml:space="preserve"> that the Rel-17 gNB allocates the RRC id in step 14 in order to encode the RRC Reconfiguration message containing the QMC configuration. This is not a problem in the Rel-17 framework where QMC configurations are not kept in the UE when it transits to idle mode and hence releases the </w:t>
      </w:r>
      <w:proofErr w:type="spellStart"/>
      <w:r w:rsidRPr="009465BF">
        <w:t>measConfigAppLayerId</w:t>
      </w:r>
      <w:proofErr w:type="spellEnd"/>
      <w:r>
        <w:t>. However, the Rel-18 UE will not release its MBS BC QMC configuration(s) when transiting to idle mode</w:t>
      </w:r>
      <w:r w:rsidR="004D7A4F">
        <w:t xml:space="preserve">. The exact corresponding impact on the </w:t>
      </w:r>
      <w:proofErr w:type="spellStart"/>
      <w:r w:rsidR="004D7A4F" w:rsidRPr="009465BF">
        <w:t>measConfigAppLayerId</w:t>
      </w:r>
      <w:proofErr w:type="spellEnd"/>
      <w:r w:rsidR="004D7A4F">
        <w:t xml:space="preserve"> is in our understanding still to be confirmed in RAN2</w:t>
      </w:r>
      <w:r w:rsidR="00D617F9">
        <w:t xml:space="preserve">, but one potentially valid assumption would be that the </w:t>
      </w:r>
      <w:proofErr w:type="spellStart"/>
      <w:r w:rsidR="00D617F9" w:rsidRPr="009465BF">
        <w:t>measConfigAppLayerId</w:t>
      </w:r>
      <w:proofErr w:type="spellEnd"/>
      <w:r w:rsidR="00D617F9">
        <w:t xml:space="preserve"> is kept in the application layer independently of the RRC state</w:t>
      </w:r>
      <w:r w:rsidR="004D7A4F">
        <w:t xml:space="preserve">. </w:t>
      </w:r>
    </w:p>
    <w:p w14:paraId="470A65AE" w14:textId="1E5D1D7C" w:rsidR="00E42DF4" w:rsidRDefault="00CA54BB" w:rsidP="009465BF">
      <w:r>
        <w:t>The allocation of the</w:t>
      </w:r>
      <w:r w:rsidRPr="00CA54BB">
        <w:t xml:space="preserve"> </w:t>
      </w:r>
      <w:proofErr w:type="spellStart"/>
      <w:r w:rsidRPr="009465BF">
        <w:t>measConfigAppLayerId</w:t>
      </w:r>
      <w:proofErr w:type="spellEnd"/>
      <w:r>
        <w:t xml:space="preserve"> for use in step 14 and 15 requires that the gNB has knowledge of </w:t>
      </w:r>
      <w:proofErr w:type="spellStart"/>
      <w:r w:rsidRPr="009465BF">
        <w:t>measConfigAppLayerId</w:t>
      </w:r>
      <w:r>
        <w:t>s</w:t>
      </w:r>
      <w:proofErr w:type="spellEnd"/>
      <w:r>
        <w:t xml:space="preserve"> that are already in use in the UE (for MBS QMC, which are the only configurations surviving RRC_IDLE). If this information is not known before step 14, the gNB will need to </w:t>
      </w:r>
      <w:r w:rsidR="00E42DF4">
        <w:t xml:space="preserve">execute an additional </w:t>
      </w:r>
      <w:proofErr w:type="spellStart"/>
      <w:r w:rsidR="00E42DF4">
        <w:t>RRCReconfiguration</w:t>
      </w:r>
      <w:proofErr w:type="spellEnd"/>
      <w:r w:rsidR="00E42DF4">
        <w:t xml:space="preserve"> procedure at a later stage when the information is known.</w:t>
      </w:r>
    </w:p>
    <w:p w14:paraId="0E042B6F" w14:textId="4D1E4C2C" w:rsidR="00E42DF4" w:rsidRPr="00E42DF4" w:rsidRDefault="00E42DF4" w:rsidP="009465BF">
      <w:pPr>
        <w:rPr>
          <w:b/>
          <w:bCs/>
        </w:rPr>
      </w:pPr>
      <w:r w:rsidRPr="00E42DF4">
        <w:rPr>
          <w:b/>
          <w:bCs/>
        </w:rPr>
        <w:t xml:space="preserve">Proposal 1: RAN3 to confirm the signalling flow for configuration of s-based QMC during initial context setup in </w:t>
      </w:r>
      <w:r w:rsidRPr="00E42DF4">
        <w:rPr>
          <w:b/>
          <w:bCs/>
        </w:rPr>
        <w:fldChar w:fldCharType="begin"/>
      </w:r>
      <w:r w:rsidRPr="00E42DF4">
        <w:rPr>
          <w:b/>
          <w:bCs/>
        </w:rPr>
        <w:instrText xml:space="preserve"> REF _Ref134636181 \h </w:instrText>
      </w:r>
      <w:r w:rsidRPr="00E42DF4">
        <w:rPr>
          <w:b/>
          <w:bCs/>
        </w:rPr>
      </w:r>
      <w:r>
        <w:rPr>
          <w:b/>
          <w:bCs/>
        </w:rPr>
        <w:instrText xml:space="preserve"> \* MERGEFORMAT </w:instrText>
      </w:r>
      <w:r w:rsidRPr="00E42DF4">
        <w:rPr>
          <w:b/>
          <w:bCs/>
        </w:rPr>
        <w:fldChar w:fldCharType="separate"/>
      </w:r>
      <w:r w:rsidRPr="00E42DF4">
        <w:rPr>
          <w:b/>
          <w:bCs/>
        </w:rPr>
        <w:t>Figure 1</w:t>
      </w:r>
      <w:r w:rsidRPr="00E42DF4">
        <w:rPr>
          <w:b/>
          <w:bCs/>
        </w:rPr>
        <w:fldChar w:fldCharType="end"/>
      </w:r>
      <w:r w:rsidRPr="00E42DF4">
        <w:rPr>
          <w:b/>
          <w:bCs/>
        </w:rPr>
        <w:t>.</w:t>
      </w:r>
    </w:p>
    <w:p w14:paraId="6487B9DF" w14:textId="7D55112E" w:rsidR="00CA54BB" w:rsidRDefault="00E42DF4" w:rsidP="009465BF">
      <w:r>
        <w:t xml:space="preserve">It can further be observed that RAN3’s agreement relative to the availability of </w:t>
      </w:r>
      <w:proofErr w:type="spellStart"/>
      <w:r w:rsidRPr="00E42DF4">
        <w:t>QoE</w:t>
      </w:r>
      <w:proofErr w:type="spellEnd"/>
      <w:r w:rsidRPr="00E42DF4">
        <w:t xml:space="preserve"> measurement type (s-based or m-based measurement)</w:t>
      </w:r>
      <w:r>
        <w:t xml:space="preserve"> enables the gNB to avoid overwriting previously configured s-based MBS QMC with any m-based QMC configuration. </w:t>
      </w:r>
      <w:r w:rsidR="00E31D9B">
        <w:t xml:space="preserve">A Rel-17 gNB can today select a UE for m-based QMC at any point in time, including for configuration in step </w:t>
      </w:r>
      <w:r w:rsidR="002930D1">
        <w:t>14/</w:t>
      </w:r>
      <w:r w:rsidR="00E31D9B">
        <w:t xml:space="preserve">15 in </w:t>
      </w:r>
      <w:r w:rsidR="00E31D9B">
        <w:fldChar w:fldCharType="begin"/>
      </w:r>
      <w:r w:rsidR="00E31D9B">
        <w:instrText xml:space="preserve"> REF _Ref134636181 \h </w:instrText>
      </w:r>
      <w:r w:rsidR="00E31D9B">
        <w:fldChar w:fldCharType="separate"/>
      </w:r>
      <w:r w:rsidR="00E31D9B" w:rsidRPr="00D12A82">
        <w:t>Figure 1</w:t>
      </w:r>
      <w:r w:rsidR="00E31D9B">
        <w:fldChar w:fldCharType="end"/>
      </w:r>
      <w:r w:rsidR="00E31D9B">
        <w:t>.</w:t>
      </w:r>
      <w:r w:rsidR="002930D1">
        <w:t xml:space="preserve"> Maintaining this possibility in Rel-18, requires the gNB to know the </w:t>
      </w:r>
      <w:proofErr w:type="spellStart"/>
      <w:r w:rsidR="002930D1" w:rsidRPr="00E42DF4">
        <w:t>QoE</w:t>
      </w:r>
      <w:proofErr w:type="spellEnd"/>
      <w:r w:rsidR="002930D1" w:rsidRPr="00E42DF4">
        <w:t xml:space="preserve"> measurement type</w:t>
      </w:r>
      <w:r w:rsidR="002930D1">
        <w:t xml:space="preserve"> of earlier configured m-based MBS QMC before step 14.</w:t>
      </w:r>
    </w:p>
    <w:p w14:paraId="60670C3A" w14:textId="318EEBD0" w:rsidR="002930D1" w:rsidRPr="002930D1" w:rsidRDefault="002930D1" w:rsidP="009465BF">
      <w:pPr>
        <w:rPr>
          <w:b/>
          <w:bCs/>
        </w:rPr>
      </w:pPr>
      <w:r w:rsidRPr="002930D1">
        <w:rPr>
          <w:b/>
          <w:bCs/>
        </w:rPr>
        <w:t xml:space="preserve">Proposal 2: RAN3 to confirm that </w:t>
      </w:r>
      <w:r>
        <w:rPr>
          <w:b/>
          <w:bCs/>
        </w:rPr>
        <w:t>also</w:t>
      </w:r>
      <w:r w:rsidRPr="002930D1">
        <w:rPr>
          <w:b/>
          <w:bCs/>
        </w:rPr>
        <w:t xml:space="preserve"> Rel-18 should </w:t>
      </w:r>
      <w:r>
        <w:rPr>
          <w:b/>
          <w:bCs/>
        </w:rPr>
        <w:t>allow the gNB</w:t>
      </w:r>
      <w:r w:rsidRPr="002930D1">
        <w:rPr>
          <w:b/>
          <w:bCs/>
        </w:rPr>
        <w:t xml:space="preserve"> to select UEs for m-based QMC and configure them during initial context setup.</w:t>
      </w:r>
    </w:p>
    <w:p w14:paraId="766822A8" w14:textId="44616C9A" w:rsidR="002930D1" w:rsidRDefault="002930D1" w:rsidP="009465BF">
      <w:r>
        <w:t>As a third point it can be noticed that RAN3</w:t>
      </w:r>
      <w:r w:rsidR="002F3D86">
        <w:t>#119bis-e</w:t>
      </w:r>
      <w:r>
        <w:t xml:space="preserve"> took the following agreement</w:t>
      </w:r>
      <w:r w:rsidR="002F3D86">
        <w:t>s</w:t>
      </w:r>
      <w:r>
        <w:t xml:space="preserve"> for </w:t>
      </w:r>
      <w:r w:rsidR="002F3D86">
        <w:t xml:space="preserve">coordination of the </w:t>
      </w:r>
      <w:proofErr w:type="spellStart"/>
      <w:r w:rsidR="002F3D86" w:rsidRPr="002F3D86">
        <w:t>measConfigAppLayerId</w:t>
      </w:r>
      <w:proofErr w:type="spellEnd"/>
      <w:r w:rsidR="002F3D86">
        <w:t xml:space="preserve"> for </w:t>
      </w:r>
      <w:r>
        <w:t>NR-DC:</w:t>
      </w:r>
    </w:p>
    <w:p w14:paraId="5F53B37A" w14:textId="77777777" w:rsidR="002F3D86" w:rsidRPr="005B707A" w:rsidRDefault="002F3D86" w:rsidP="002F3D86">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The MN and the SN coordinate the RRC ID allocation for m-based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measurements to be configured at a UE, on a per-</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reference basis.</w:t>
      </w:r>
    </w:p>
    <w:p w14:paraId="2919414A" w14:textId="77777777" w:rsidR="002F3D86" w:rsidRPr="005B707A" w:rsidRDefault="002F3D86" w:rsidP="002F3D86">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lastRenderedPageBreak/>
        <w:t xml:space="preserve">When the MN approves that the SN configures the UE with a certain m-based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configuration, the MN assigns an RRC ID for this m-based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configuration and indicates it to the SN. </w:t>
      </w:r>
    </w:p>
    <w:p w14:paraId="13D2B52F" w14:textId="157D8A58" w:rsidR="002930D1" w:rsidRDefault="002930D1" w:rsidP="009465BF"/>
    <w:p w14:paraId="0C310346" w14:textId="62E95007" w:rsidR="002930D1" w:rsidRDefault="002F3D86" w:rsidP="009465BF">
      <w:r>
        <w:t xml:space="preserve">The exact signalling flow for m-based QMC configuration by the SN is not yet determined, but we assume </w:t>
      </w:r>
      <w:r w:rsidR="00D97D3B">
        <w:t xml:space="preserve">that the SN will be enabled to do this during or shortly after SN addition. At the same time, we believe that the standard should enable the gNB to trigger SN addition immediately after the initial context setup procedure in </w:t>
      </w:r>
      <w:r w:rsidR="00D97D3B">
        <w:fldChar w:fldCharType="begin"/>
      </w:r>
      <w:r w:rsidR="00D97D3B">
        <w:instrText xml:space="preserve"> REF _Ref134636181 \h </w:instrText>
      </w:r>
      <w:r w:rsidR="00D97D3B">
        <w:fldChar w:fldCharType="separate"/>
      </w:r>
      <w:r w:rsidR="00D97D3B" w:rsidRPr="00D12A82">
        <w:t>Figure 1</w:t>
      </w:r>
      <w:r w:rsidR="00D97D3B">
        <w:fldChar w:fldCharType="end"/>
      </w:r>
      <w:r w:rsidR="00D97D3B">
        <w:t>, which therefore requires availability of the agreed information for MBS QMC in the gNB.</w:t>
      </w:r>
    </w:p>
    <w:p w14:paraId="371A297D" w14:textId="548DB424" w:rsidR="00D97D3B" w:rsidRPr="00D97D3B" w:rsidRDefault="00D97D3B" w:rsidP="009465BF">
      <w:pPr>
        <w:rPr>
          <w:b/>
          <w:bCs/>
        </w:rPr>
      </w:pPr>
      <w:r w:rsidRPr="00D97D3B">
        <w:rPr>
          <w:b/>
          <w:bCs/>
        </w:rPr>
        <w:t>Proposal 3: T</w:t>
      </w:r>
      <w:r w:rsidRPr="00D97D3B">
        <w:rPr>
          <w:b/>
          <w:bCs/>
        </w:rPr>
        <w:t>he agreed information for MBS QMC</w:t>
      </w:r>
      <w:r w:rsidRPr="00D97D3B">
        <w:rPr>
          <w:b/>
          <w:bCs/>
        </w:rPr>
        <w:t xml:space="preserve"> needs to be available in the gNB also for the purpose of handling NR-DC scenario immediately after initial context setup.</w:t>
      </w:r>
    </w:p>
    <w:p w14:paraId="7A68A34E" w14:textId="77777777" w:rsidR="00FF4AAB" w:rsidRPr="00972FD7" w:rsidRDefault="00FF4AA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710A527" w:rsidR="00CD4C7B" w:rsidRDefault="004327E0" w:rsidP="00CD4C7B">
      <w:r>
        <w:t xml:space="preserve">We </w:t>
      </w:r>
      <w:r w:rsidR="000F39F1">
        <w:t>have made the following proposals:</w:t>
      </w:r>
    </w:p>
    <w:p w14:paraId="71DFA836" w14:textId="77777777" w:rsidR="006F6AEB" w:rsidRPr="00E42DF4" w:rsidRDefault="006F6AEB" w:rsidP="006F6AEB">
      <w:pPr>
        <w:rPr>
          <w:b/>
          <w:bCs/>
        </w:rPr>
      </w:pPr>
      <w:r w:rsidRPr="00E42DF4">
        <w:rPr>
          <w:b/>
          <w:bCs/>
        </w:rPr>
        <w:t xml:space="preserve">Proposal 1: RAN3 to confirm the signalling flow for configuration of s-based QMC during initial context setup in </w:t>
      </w:r>
      <w:r w:rsidRPr="00E42DF4">
        <w:rPr>
          <w:b/>
          <w:bCs/>
        </w:rPr>
        <w:fldChar w:fldCharType="begin"/>
      </w:r>
      <w:r w:rsidRPr="00E42DF4">
        <w:rPr>
          <w:b/>
          <w:bCs/>
        </w:rPr>
        <w:instrText xml:space="preserve"> REF _Ref134636181 \h </w:instrText>
      </w:r>
      <w:r w:rsidRPr="00E42DF4">
        <w:rPr>
          <w:b/>
          <w:bCs/>
        </w:rPr>
      </w:r>
      <w:r>
        <w:rPr>
          <w:b/>
          <w:bCs/>
        </w:rPr>
        <w:instrText xml:space="preserve"> \* MERGEFORMAT </w:instrText>
      </w:r>
      <w:r w:rsidRPr="00E42DF4">
        <w:rPr>
          <w:b/>
          <w:bCs/>
        </w:rPr>
        <w:fldChar w:fldCharType="separate"/>
      </w:r>
      <w:r w:rsidRPr="00E42DF4">
        <w:rPr>
          <w:b/>
          <w:bCs/>
        </w:rPr>
        <w:t>Figure 1</w:t>
      </w:r>
      <w:r w:rsidRPr="00E42DF4">
        <w:rPr>
          <w:b/>
          <w:bCs/>
        </w:rPr>
        <w:fldChar w:fldCharType="end"/>
      </w:r>
      <w:r w:rsidRPr="00E42DF4">
        <w:rPr>
          <w:b/>
          <w:bCs/>
        </w:rPr>
        <w:t>.</w:t>
      </w:r>
    </w:p>
    <w:p w14:paraId="6ED1FBD9" w14:textId="77777777" w:rsidR="006F6AEB" w:rsidRPr="002930D1" w:rsidRDefault="006F6AEB" w:rsidP="006F6AEB">
      <w:pPr>
        <w:rPr>
          <w:b/>
          <w:bCs/>
        </w:rPr>
      </w:pPr>
      <w:r w:rsidRPr="002930D1">
        <w:rPr>
          <w:b/>
          <w:bCs/>
        </w:rPr>
        <w:t xml:space="preserve">Proposal 2: RAN3 to confirm that </w:t>
      </w:r>
      <w:r>
        <w:rPr>
          <w:b/>
          <w:bCs/>
        </w:rPr>
        <w:t>also</w:t>
      </w:r>
      <w:r w:rsidRPr="002930D1">
        <w:rPr>
          <w:b/>
          <w:bCs/>
        </w:rPr>
        <w:t xml:space="preserve"> Rel-18 should </w:t>
      </w:r>
      <w:r>
        <w:rPr>
          <w:b/>
          <w:bCs/>
        </w:rPr>
        <w:t>allow the gNB</w:t>
      </w:r>
      <w:r w:rsidRPr="002930D1">
        <w:rPr>
          <w:b/>
          <w:bCs/>
        </w:rPr>
        <w:t xml:space="preserve"> to select UEs for m-based QMC and configure them during initial context setup.</w:t>
      </w:r>
    </w:p>
    <w:p w14:paraId="0AD5EB32" w14:textId="77777777" w:rsidR="006F6AEB" w:rsidRPr="00D97D3B" w:rsidRDefault="006F6AEB" w:rsidP="006F6AEB">
      <w:pPr>
        <w:rPr>
          <w:b/>
          <w:bCs/>
        </w:rPr>
      </w:pPr>
      <w:r w:rsidRPr="00D97D3B">
        <w:rPr>
          <w:b/>
          <w:bCs/>
        </w:rPr>
        <w:t>Proposal 3: The agreed information for MBS QMC needs to be available in the gNB also for the purpose of handling NR-DC scenario immediately after initial context setup.</w:t>
      </w:r>
    </w:p>
    <w:p w14:paraId="141AC12A" w14:textId="55D545B2" w:rsidR="00B94B2A" w:rsidRPr="004D366E" w:rsidRDefault="00B94B2A" w:rsidP="00B94B2A">
      <w:pPr>
        <w:rPr>
          <w:b/>
          <w:bCs/>
        </w:rPr>
      </w:pP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4E287" w14:textId="77777777" w:rsidR="00C703B7" w:rsidRDefault="00C703B7">
      <w:r>
        <w:separator/>
      </w:r>
    </w:p>
  </w:endnote>
  <w:endnote w:type="continuationSeparator" w:id="0">
    <w:p w14:paraId="49B77559" w14:textId="77777777" w:rsidR="00C703B7" w:rsidRDefault="00C703B7">
      <w:r>
        <w:continuationSeparator/>
      </w:r>
    </w:p>
  </w:endnote>
  <w:endnote w:type="continuationNotice" w:id="1">
    <w:p w14:paraId="761F7FC3" w14:textId="77777777" w:rsidR="00C703B7" w:rsidRDefault="00C70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F37BC" w14:textId="77777777" w:rsidR="00C703B7" w:rsidRDefault="00C703B7">
      <w:r>
        <w:separator/>
      </w:r>
    </w:p>
  </w:footnote>
  <w:footnote w:type="continuationSeparator" w:id="0">
    <w:p w14:paraId="599C650D" w14:textId="77777777" w:rsidR="00C703B7" w:rsidRDefault="00C703B7">
      <w:r>
        <w:continuationSeparator/>
      </w:r>
    </w:p>
  </w:footnote>
  <w:footnote w:type="continuationNotice" w:id="1">
    <w:p w14:paraId="52DE442D" w14:textId="77777777" w:rsidR="00C703B7" w:rsidRDefault="00C703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8830C6"/>
    <w:multiLevelType w:val="hybridMultilevel"/>
    <w:tmpl w:val="C560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96F1B65"/>
    <w:multiLevelType w:val="hybridMultilevel"/>
    <w:tmpl w:val="7442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426266049">
    <w:abstractNumId w:val="5"/>
  </w:num>
  <w:num w:numId="6" w16cid:durableId="1108237272">
    <w:abstractNumId w:val="2"/>
  </w:num>
  <w:num w:numId="7" w16cid:durableId="53744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3162"/>
    <w:rsid w:val="00030DA5"/>
    <w:rsid w:val="00033397"/>
    <w:rsid w:val="000342C7"/>
    <w:rsid w:val="00040095"/>
    <w:rsid w:val="0005563E"/>
    <w:rsid w:val="00066D77"/>
    <w:rsid w:val="00071804"/>
    <w:rsid w:val="00080512"/>
    <w:rsid w:val="00083F0D"/>
    <w:rsid w:val="000B7BCF"/>
    <w:rsid w:val="000C556D"/>
    <w:rsid w:val="000D376D"/>
    <w:rsid w:val="000D58AB"/>
    <w:rsid w:val="000F39F1"/>
    <w:rsid w:val="00101422"/>
    <w:rsid w:val="001075B7"/>
    <w:rsid w:val="001370F2"/>
    <w:rsid w:val="001549DD"/>
    <w:rsid w:val="001550D6"/>
    <w:rsid w:val="00194CD0"/>
    <w:rsid w:val="00195D20"/>
    <w:rsid w:val="001B08B3"/>
    <w:rsid w:val="001C4281"/>
    <w:rsid w:val="001D0D3F"/>
    <w:rsid w:val="001D1458"/>
    <w:rsid w:val="001E39D1"/>
    <w:rsid w:val="001F168B"/>
    <w:rsid w:val="001F70B7"/>
    <w:rsid w:val="00225F6D"/>
    <w:rsid w:val="0022606D"/>
    <w:rsid w:val="002305DD"/>
    <w:rsid w:val="00240D27"/>
    <w:rsid w:val="00242C2A"/>
    <w:rsid w:val="00243BC7"/>
    <w:rsid w:val="002444CC"/>
    <w:rsid w:val="002623FC"/>
    <w:rsid w:val="00271973"/>
    <w:rsid w:val="002747EC"/>
    <w:rsid w:val="002855BF"/>
    <w:rsid w:val="002930D1"/>
    <w:rsid w:val="002953B2"/>
    <w:rsid w:val="002E1692"/>
    <w:rsid w:val="002F0D22"/>
    <w:rsid w:val="002F3D86"/>
    <w:rsid w:val="003172DC"/>
    <w:rsid w:val="00326069"/>
    <w:rsid w:val="003454FC"/>
    <w:rsid w:val="0035462D"/>
    <w:rsid w:val="00354F18"/>
    <w:rsid w:val="00363177"/>
    <w:rsid w:val="003702F7"/>
    <w:rsid w:val="003B3FB3"/>
    <w:rsid w:val="003C4E37"/>
    <w:rsid w:val="003E1194"/>
    <w:rsid w:val="003E16BE"/>
    <w:rsid w:val="003E7223"/>
    <w:rsid w:val="00401855"/>
    <w:rsid w:val="004327E0"/>
    <w:rsid w:val="00464695"/>
    <w:rsid w:val="004C5539"/>
    <w:rsid w:val="004D3578"/>
    <w:rsid w:val="004D366E"/>
    <w:rsid w:val="004D380D"/>
    <w:rsid w:val="004D3F58"/>
    <w:rsid w:val="004D5E47"/>
    <w:rsid w:val="004D7A4F"/>
    <w:rsid w:val="004E213A"/>
    <w:rsid w:val="004E21FC"/>
    <w:rsid w:val="004E7DC0"/>
    <w:rsid w:val="00503171"/>
    <w:rsid w:val="005153FE"/>
    <w:rsid w:val="005240A4"/>
    <w:rsid w:val="00531C12"/>
    <w:rsid w:val="00534DA0"/>
    <w:rsid w:val="00540B31"/>
    <w:rsid w:val="00543E6C"/>
    <w:rsid w:val="00544635"/>
    <w:rsid w:val="00565087"/>
    <w:rsid w:val="0056573F"/>
    <w:rsid w:val="00565BE9"/>
    <w:rsid w:val="0056628A"/>
    <w:rsid w:val="00571CE2"/>
    <w:rsid w:val="00582F0D"/>
    <w:rsid w:val="005A10A0"/>
    <w:rsid w:val="005A27D5"/>
    <w:rsid w:val="005A45E2"/>
    <w:rsid w:val="005A4971"/>
    <w:rsid w:val="005B1232"/>
    <w:rsid w:val="005B2EEF"/>
    <w:rsid w:val="005D4274"/>
    <w:rsid w:val="00605E3E"/>
    <w:rsid w:val="00606DA9"/>
    <w:rsid w:val="00611566"/>
    <w:rsid w:val="00611D47"/>
    <w:rsid w:val="0065178F"/>
    <w:rsid w:val="00656E1E"/>
    <w:rsid w:val="006604E4"/>
    <w:rsid w:val="00664728"/>
    <w:rsid w:val="00675C11"/>
    <w:rsid w:val="006A2247"/>
    <w:rsid w:val="006B36A5"/>
    <w:rsid w:val="006C54B5"/>
    <w:rsid w:val="006D1E24"/>
    <w:rsid w:val="006F3866"/>
    <w:rsid w:val="006F6AEB"/>
    <w:rsid w:val="00702700"/>
    <w:rsid w:val="00702BDF"/>
    <w:rsid w:val="007318F1"/>
    <w:rsid w:val="00734A5B"/>
    <w:rsid w:val="00741EC5"/>
    <w:rsid w:val="00743525"/>
    <w:rsid w:val="00744E76"/>
    <w:rsid w:val="007476DB"/>
    <w:rsid w:val="0075205C"/>
    <w:rsid w:val="0075565E"/>
    <w:rsid w:val="00757D40"/>
    <w:rsid w:val="00765A81"/>
    <w:rsid w:val="007724F6"/>
    <w:rsid w:val="00774846"/>
    <w:rsid w:val="00781F0F"/>
    <w:rsid w:val="00782170"/>
    <w:rsid w:val="0078727C"/>
    <w:rsid w:val="00797D4B"/>
    <w:rsid w:val="007A45AB"/>
    <w:rsid w:val="007C095F"/>
    <w:rsid w:val="007D5902"/>
    <w:rsid w:val="007F2676"/>
    <w:rsid w:val="00802106"/>
    <w:rsid w:val="008028A4"/>
    <w:rsid w:val="00806520"/>
    <w:rsid w:val="00812835"/>
    <w:rsid w:val="00814CEF"/>
    <w:rsid w:val="00823434"/>
    <w:rsid w:val="00830106"/>
    <w:rsid w:val="0083607E"/>
    <w:rsid w:val="00840916"/>
    <w:rsid w:val="00853EDD"/>
    <w:rsid w:val="008604EE"/>
    <w:rsid w:val="0087401D"/>
    <w:rsid w:val="008768CA"/>
    <w:rsid w:val="00880559"/>
    <w:rsid w:val="00883396"/>
    <w:rsid w:val="008C2835"/>
    <w:rsid w:val="008C490B"/>
    <w:rsid w:val="008E4F02"/>
    <w:rsid w:val="008E674A"/>
    <w:rsid w:val="0090271F"/>
    <w:rsid w:val="00903D8C"/>
    <w:rsid w:val="00942EC2"/>
    <w:rsid w:val="009465BF"/>
    <w:rsid w:val="00954BCB"/>
    <w:rsid w:val="00957AB1"/>
    <w:rsid w:val="00961B32"/>
    <w:rsid w:val="00971683"/>
    <w:rsid w:val="00972FD7"/>
    <w:rsid w:val="00974BB0"/>
    <w:rsid w:val="009A6E4F"/>
    <w:rsid w:val="009B1967"/>
    <w:rsid w:val="009C4D5C"/>
    <w:rsid w:val="009D0A28"/>
    <w:rsid w:val="009E618D"/>
    <w:rsid w:val="009F3B54"/>
    <w:rsid w:val="009F7E6E"/>
    <w:rsid w:val="00A04744"/>
    <w:rsid w:val="00A10F02"/>
    <w:rsid w:val="00A150E5"/>
    <w:rsid w:val="00A506C6"/>
    <w:rsid w:val="00A53724"/>
    <w:rsid w:val="00A814E6"/>
    <w:rsid w:val="00A82346"/>
    <w:rsid w:val="00A8361A"/>
    <w:rsid w:val="00A9671C"/>
    <w:rsid w:val="00AB6AAB"/>
    <w:rsid w:val="00AD4BCF"/>
    <w:rsid w:val="00AF4A8E"/>
    <w:rsid w:val="00AF78D5"/>
    <w:rsid w:val="00B1063A"/>
    <w:rsid w:val="00B15449"/>
    <w:rsid w:val="00B21241"/>
    <w:rsid w:val="00B4062D"/>
    <w:rsid w:val="00B60D68"/>
    <w:rsid w:val="00B746AA"/>
    <w:rsid w:val="00B94B2A"/>
    <w:rsid w:val="00B9781E"/>
    <w:rsid w:val="00BA7647"/>
    <w:rsid w:val="00BB7B47"/>
    <w:rsid w:val="00BF79F1"/>
    <w:rsid w:val="00C03035"/>
    <w:rsid w:val="00C10135"/>
    <w:rsid w:val="00C23AEB"/>
    <w:rsid w:val="00C266BB"/>
    <w:rsid w:val="00C275BC"/>
    <w:rsid w:val="00C33079"/>
    <w:rsid w:val="00C365F1"/>
    <w:rsid w:val="00C376AC"/>
    <w:rsid w:val="00C43B31"/>
    <w:rsid w:val="00C50536"/>
    <w:rsid w:val="00C55EB7"/>
    <w:rsid w:val="00C62A13"/>
    <w:rsid w:val="00C703B7"/>
    <w:rsid w:val="00C84ED9"/>
    <w:rsid w:val="00C976B9"/>
    <w:rsid w:val="00CA3D0C"/>
    <w:rsid w:val="00CA54BB"/>
    <w:rsid w:val="00CA7B43"/>
    <w:rsid w:val="00CB63A5"/>
    <w:rsid w:val="00CB6651"/>
    <w:rsid w:val="00CB6887"/>
    <w:rsid w:val="00CD4C7B"/>
    <w:rsid w:val="00D12A82"/>
    <w:rsid w:val="00D22038"/>
    <w:rsid w:val="00D45717"/>
    <w:rsid w:val="00D617F9"/>
    <w:rsid w:val="00D6523D"/>
    <w:rsid w:val="00D71A85"/>
    <w:rsid w:val="00D738D6"/>
    <w:rsid w:val="00D80795"/>
    <w:rsid w:val="00D87E00"/>
    <w:rsid w:val="00D908B4"/>
    <w:rsid w:val="00D9134D"/>
    <w:rsid w:val="00D97CD9"/>
    <w:rsid w:val="00D97D3B"/>
    <w:rsid w:val="00DA58E4"/>
    <w:rsid w:val="00DA7A03"/>
    <w:rsid w:val="00DB1818"/>
    <w:rsid w:val="00DC309B"/>
    <w:rsid w:val="00DC4DA2"/>
    <w:rsid w:val="00DE1406"/>
    <w:rsid w:val="00E07838"/>
    <w:rsid w:val="00E31D9B"/>
    <w:rsid w:val="00E340BC"/>
    <w:rsid w:val="00E421A5"/>
    <w:rsid w:val="00E42DF4"/>
    <w:rsid w:val="00E51F8B"/>
    <w:rsid w:val="00E62835"/>
    <w:rsid w:val="00E77645"/>
    <w:rsid w:val="00E852FF"/>
    <w:rsid w:val="00E90ABE"/>
    <w:rsid w:val="00EA1D56"/>
    <w:rsid w:val="00EA22F8"/>
    <w:rsid w:val="00EC4A25"/>
    <w:rsid w:val="00ED096C"/>
    <w:rsid w:val="00ED1D13"/>
    <w:rsid w:val="00EE0A1E"/>
    <w:rsid w:val="00EE225B"/>
    <w:rsid w:val="00F025A2"/>
    <w:rsid w:val="00F07179"/>
    <w:rsid w:val="00F2026E"/>
    <w:rsid w:val="00F2210A"/>
    <w:rsid w:val="00F37743"/>
    <w:rsid w:val="00F52DD9"/>
    <w:rsid w:val="00F54A3D"/>
    <w:rsid w:val="00F56302"/>
    <w:rsid w:val="00F653B8"/>
    <w:rsid w:val="00F755DF"/>
    <w:rsid w:val="00F76F8F"/>
    <w:rsid w:val="00FA1266"/>
    <w:rsid w:val="00FB2BEA"/>
    <w:rsid w:val="00FC1192"/>
    <w:rsid w:val="00FC53BF"/>
    <w:rsid w:val="00FC6713"/>
    <w:rsid w:val="00FF4AAB"/>
    <w:rsid w:val="00FF4BAA"/>
    <w:rsid w:val="00FF7BCD"/>
    <w:rsid w:val="7537A7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Normal4">
    <w:name w:val="Normal4"/>
    <w:rsid w:val="00FF4AAB"/>
    <w:pPr>
      <w:jc w:val="both"/>
    </w:pPr>
    <w:rPr>
      <w:rFonts w:ascii="Calibri" w:eastAsia="SimSun" w:hAnsi="Calibri" w:cs="Calibri"/>
      <w:kern w:val="2"/>
      <w:sz w:val="21"/>
      <w:szCs w:val="21"/>
      <w:lang w:eastAsia="zh-CN"/>
    </w:rPr>
  </w:style>
  <w:style w:type="character" w:styleId="IntenseEmphasis">
    <w:name w:val="Intense Emphasis"/>
    <w:uiPriority w:val="21"/>
    <w:qFormat/>
    <w:rsid w:val="005A45E2"/>
    <w:rPr>
      <w:i/>
      <w:iCs/>
      <w:color w:val="4472C4"/>
    </w:rPr>
  </w:style>
  <w:style w:type="paragraph" w:styleId="Caption">
    <w:name w:val="caption"/>
    <w:basedOn w:val="Normal"/>
    <w:next w:val="Normal"/>
    <w:unhideWhenUsed/>
    <w:qFormat/>
    <w:rsid w:val="00D12A82"/>
    <w:rPr>
      <w:b/>
      <w:bCs/>
    </w:rPr>
  </w:style>
  <w:style w:type="paragraph" w:customStyle="1" w:styleId="listparagraph3">
    <w:name w:val="listparagraph3"/>
    <w:basedOn w:val="Normal"/>
    <w:semiHidden/>
    <w:rsid w:val="0075205C"/>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character" w:customStyle="1" w:styleId="TALChar">
    <w:name w:val="TAL Char"/>
    <w:link w:val="TAL"/>
    <w:qFormat/>
    <w:rsid w:val="002444CC"/>
    <w:rPr>
      <w:rFonts w:ascii="Arial" w:hAnsi="Arial"/>
      <w:sz w:val="18"/>
      <w:lang w:val="en-GB"/>
    </w:rPr>
  </w:style>
  <w:style w:type="paragraph" w:styleId="Revision">
    <w:name w:val="Revision"/>
    <w:hidden/>
    <w:uiPriority w:val="99"/>
    <w:semiHidden/>
    <w:rsid w:val="00B60D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5AIRPNAIUNRU-1156379521-3742</_dlc_DocId>
    <_dlc_DocIdUrl xmlns="71c5aaf6-e6ce-465b-b873-5148d2a4c105">
      <Url>https://nokia.sharepoint.com/sites/c5g/e2earch/_layouts/15/DocIdRedir.aspx?ID=5AIRPNAIUNRU-1156379521-3742</Url>
      <Description>5AIRPNAIUNRU-1156379521-3742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E638FA-E742-4BDD-BD89-8F10E01ADC9F}">
  <ds:schemaRefs>
    <ds:schemaRef ds:uri="Microsoft.SharePoint.Taxonomy.ContentTypeSync"/>
  </ds:schemaRefs>
</ds:datastoreItem>
</file>

<file path=customXml/itemProps2.xml><?xml version="1.0" encoding="utf-8"?>
<ds:datastoreItem xmlns:ds="http://schemas.openxmlformats.org/officeDocument/2006/customXml" ds:itemID="{31F196CF-1738-4D96-90B8-6BFA44E8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3B295-835F-4C5F-BB1F-74CB5767D96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61011A7-42F0-43C3-8904-73A405CBF741}">
  <ds:schemaRefs>
    <ds:schemaRef ds:uri="http://schemas.microsoft.com/sharepoint/v3/contenttype/forms"/>
  </ds:schemaRefs>
</ds:datastoreItem>
</file>

<file path=customXml/itemProps5.xml><?xml version="1.0" encoding="utf-8"?>
<ds:datastoreItem xmlns:ds="http://schemas.openxmlformats.org/officeDocument/2006/customXml" ds:itemID="{E3958802-FE9E-4866-81FF-9D24D5469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209</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5594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51</cp:revision>
  <dcterms:created xsi:type="dcterms:W3CDTF">2019-06-29T13:33:00Z</dcterms:created>
  <dcterms:modified xsi:type="dcterms:W3CDTF">2023-05-10T17:20:00Z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5e23e6cd-0778-42c1-aef6-71a44fa38dcc</vt:lpwstr>
  </property>
</Properties>
</file>